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6E" w:rsidRPr="00934E90" w:rsidRDefault="000D296E" w:rsidP="000D296E">
      <w:pPr>
        <w:jc w:val="center"/>
        <w:rPr>
          <w:b/>
          <w:sz w:val="28"/>
        </w:rPr>
      </w:pPr>
      <w:r w:rsidRPr="00934E90">
        <w:rPr>
          <w:b/>
          <w:sz w:val="28"/>
        </w:rPr>
        <w:t>Volume Based Feeding Schedule</w:t>
      </w:r>
    </w:p>
    <w:tbl>
      <w:tblPr>
        <w:tblW w:w="4966" w:type="pct"/>
        <w:tblInd w:w="95" w:type="dxa"/>
        <w:tblLook w:val="0000"/>
      </w:tblPr>
      <w:tblGrid>
        <w:gridCol w:w="1448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E05F1C" w:rsidRPr="00B66136" w:rsidTr="00B05360">
        <w:trPr>
          <w:trHeight w:val="376"/>
          <w:tblHeader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28" w:type="dxa"/>
            <w:gridSpan w:val="2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Hours remaining in the day to feed 24h volume</w:t>
            </w:r>
          </w:p>
        </w:tc>
      </w:tr>
      <w:tr w:rsidR="00E05F1C" w:rsidRPr="00B66136" w:rsidTr="00B05360">
        <w:trPr>
          <w:trHeight w:val="799"/>
          <w:tblHeader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Goal total mL formula per 24h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</w:tr>
      <w:tr w:rsidR="00E05F1C" w:rsidRPr="00B66136">
        <w:trPr>
          <w:trHeight w:val="274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2350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2250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2050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1950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1900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1850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1750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1700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1650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1600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1550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1450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1350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27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1250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1050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950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750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650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60"/>
        </w:trPr>
        <w:tc>
          <w:tcPr>
            <w:tcW w:w="14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  <w:tr w:rsidR="00E05F1C" w:rsidRPr="00B66136">
        <w:trPr>
          <w:trHeight w:val="280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66136">
              <w:rPr>
                <w:rFonts w:ascii="Verdana" w:hAnsi="Verdana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25" w:color="C0C0C0" w:fill="auto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125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50" w:color="FFFFFF" w:fill="C0C0C0"/>
            <w:noWrap/>
            <w:vAlign w:val="bottom"/>
          </w:tcPr>
          <w:p w:rsidR="00E05F1C" w:rsidRPr="00B66136" w:rsidRDefault="00E05F1C" w:rsidP="00E05F1C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B66136">
              <w:rPr>
                <w:rFonts w:ascii="Verdana" w:hAnsi="Verdana"/>
                <w:sz w:val="16"/>
                <w:szCs w:val="16"/>
              </w:rPr>
              <w:t>150</w:t>
            </w:r>
          </w:p>
        </w:tc>
      </w:tr>
    </w:tbl>
    <w:p w:rsidR="00934E90" w:rsidRDefault="000D296E" w:rsidP="009232C1">
      <w:pPr>
        <w:spacing w:after="60"/>
        <w:ind w:left="360" w:right="-187"/>
        <w:rPr>
          <w:b/>
          <w:sz w:val="28"/>
        </w:rPr>
      </w:pPr>
      <w:r w:rsidRPr="00934E90">
        <w:rPr>
          <w:b/>
          <w:sz w:val="28"/>
        </w:rPr>
        <w:lastRenderedPageBreak/>
        <w:t>Nursing Instructions for Physician Ordered 24 hour Volume-Based Enteral Feeding</w:t>
      </w:r>
    </w:p>
    <w:p w:rsidR="009232C1" w:rsidRPr="00B05360" w:rsidRDefault="009232C1" w:rsidP="00B05360">
      <w:pPr>
        <w:spacing w:after="60"/>
        <w:ind w:right="-187"/>
        <w:rPr>
          <w:b/>
          <w:i/>
          <w:sz w:val="6"/>
          <w:szCs w:val="6"/>
        </w:rPr>
      </w:pPr>
    </w:p>
    <w:p w:rsidR="009232C1" w:rsidRPr="00934E90" w:rsidRDefault="009232C1" w:rsidP="00B05360">
      <w:pPr>
        <w:pStyle w:val="ColorfulList-Accent1"/>
        <w:spacing w:after="120" w:line="276" w:lineRule="auto"/>
        <w:ind w:left="426" w:right="-187"/>
        <w:rPr>
          <w:szCs w:val="16"/>
        </w:rPr>
      </w:pPr>
      <w:r>
        <w:rPr>
          <w:szCs w:val="16"/>
        </w:rPr>
        <w:t xml:space="preserve">If the dietitian has not yet assessed the patient on day 2, when volume-based feedings are to commence, use a weight-based target volume until the dietitian assesses the patient: </w:t>
      </w:r>
    </w:p>
    <w:p w:rsidR="009232C1" w:rsidRDefault="009232C1" w:rsidP="009232C1">
      <w:pPr>
        <w:spacing w:after="0"/>
        <w:ind w:left="720" w:right="-187"/>
        <w:rPr>
          <w:b/>
          <w:bCs/>
          <w:sz w:val="20"/>
          <w:szCs w:val="20"/>
        </w:rPr>
        <w:sectPr w:rsidR="009232C1" w:rsidSect="00E05F1C">
          <w:headerReference w:type="default" r:id="rId7"/>
          <w:pgSz w:w="15840" w:h="12240" w:orient="landscape"/>
          <w:pgMar w:top="992" w:right="992" w:bottom="992" w:left="992" w:header="567" w:footer="567" w:gutter="0"/>
          <w:cols w:space="720"/>
        </w:sectPr>
      </w:pPr>
    </w:p>
    <w:tbl>
      <w:tblPr>
        <w:tblW w:w="5954" w:type="dxa"/>
        <w:tblInd w:w="853" w:type="dxa"/>
        <w:tblCellMar>
          <w:left w:w="0" w:type="dxa"/>
          <w:right w:w="0" w:type="dxa"/>
        </w:tblCellMar>
        <w:tblLook w:val="0420"/>
      </w:tblPr>
      <w:tblGrid>
        <w:gridCol w:w="2520"/>
        <w:gridCol w:w="3434"/>
      </w:tblGrid>
      <w:tr w:rsidR="009232C1" w:rsidRPr="009232C1" w:rsidTr="00B05360">
        <w:trPr>
          <w:trHeight w:val="29"/>
        </w:trPr>
        <w:tc>
          <w:tcPr>
            <w:tcW w:w="2520" w:type="dxa"/>
            <w:tcBorders>
              <w:top w:val="single" w:sz="8" w:space="0" w:color="6EA0B0"/>
              <w:left w:val="single" w:sz="8" w:space="0" w:color="6EA0B0"/>
              <w:bottom w:val="single" w:sz="18" w:space="0" w:color="6EA0B0"/>
              <w:right w:val="single" w:sz="8" w:space="0" w:color="6EA0B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b/>
                <w:bCs/>
                <w:sz w:val="20"/>
                <w:szCs w:val="20"/>
              </w:rPr>
              <w:lastRenderedPageBreak/>
              <w:t>Weight</w:t>
            </w:r>
          </w:p>
        </w:tc>
        <w:tc>
          <w:tcPr>
            <w:tcW w:w="3434" w:type="dxa"/>
            <w:tcBorders>
              <w:top w:val="single" w:sz="8" w:space="0" w:color="6EA0B0"/>
              <w:left w:val="single" w:sz="8" w:space="0" w:color="6EA0B0"/>
              <w:bottom w:val="single" w:sz="18" w:space="0" w:color="6EA0B0"/>
              <w:right w:val="single" w:sz="8" w:space="0" w:color="6EA0B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b/>
                <w:bCs/>
                <w:sz w:val="20"/>
                <w:szCs w:val="20"/>
              </w:rPr>
              <w:t>24-hour target volume</w:t>
            </w:r>
          </w:p>
        </w:tc>
      </w:tr>
      <w:tr w:rsidR="009232C1" w:rsidRPr="009232C1" w:rsidTr="00B05360">
        <w:trPr>
          <w:trHeight w:val="25"/>
        </w:trPr>
        <w:tc>
          <w:tcPr>
            <w:tcW w:w="2520" w:type="dxa"/>
            <w:tcBorders>
              <w:top w:val="single" w:sz="1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≤50 kg</w:t>
            </w:r>
          </w:p>
        </w:tc>
        <w:tc>
          <w:tcPr>
            <w:tcW w:w="3434" w:type="dxa"/>
            <w:tcBorders>
              <w:top w:val="single" w:sz="1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700mL/24hrs</w:t>
            </w:r>
          </w:p>
        </w:tc>
      </w:tr>
      <w:tr w:rsidR="009232C1" w:rsidRPr="009232C1" w:rsidTr="00B05360">
        <w:trPr>
          <w:trHeight w:val="29"/>
        </w:trPr>
        <w:tc>
          <w:tcPr>
            <w:tcW w:w="2520" w:type="dxa"/>
            <w:tcBorders>
              <w:top w:val="single" w:sz="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50.1-65 kg</w:t>
            </w:r>
          </w:p>
        </w:tc>
        <w:tc>
          <w:tcPr>
            <w:tcW w:w="3434" w:type="dxa"/>
            <w:tcBorders>
              <w:top w:val="single" w:sz="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900mL/24hrs</w:t>
            </w:r>
          </w:p>
        </w:tc>
      </w:tr>
      <w:tr w:rsidR="009232C1" w:rsidRPr="009232C1" w:rsidTr="00B05360">
        <w:trPr>
          <w:trHeight w:val="29"/>
        </w:trPr>
        <w:tc>
          <w:tcPr>
            <w:tcW w:w="2520" w:type="dxa"/>
            <w:tcBorders>
              <w:top w:val="single" w:sz="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65.1-80 kg</w:t>
            </w:r>
          </w:p>
        </w:tc>
        <w:tc>
          <w:tcPr>
            <w:tcW w:w="3434" w:type="dxa"/>
            <w:tcBorders>
              <w:top w:val="single" w:sz="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1100mL/24hrs</w:t>
            </w:r>
          </w:p>
        </w:tc>
      </w:tr>
      <w:tr w:rsidR="009232C1" w:rsidRPr="009232C1" w:rsidTr="009232C1">
        <w:trPr>
          <w:trHeight w:val="29"/>
        </w:trPr>
        <w:tc>
          <w:tcPr>
            <w:tcW w:w="2520" w:type="dxa"/>
            <w:tcBorders>
              <w:top w:val="single" w:sz="8" w:space="0" w:color="6EA0B0"/>
              <w:left w:val="single" w:sz="8" w:space="0" w:color="6EA0B0"/>
              <w:bottom w:val="single" w:sz="18" w:space="0" w:color="6EA0B0"/>
              <w:right w:val="single" w:sz="8" w:space="0" w:color="6EA0B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b/>
                <w:bCs/>
                <w:sz w:val="20"/>
                <w:szCs w:val="20"/>
              </w:rPr>
              <w:lastRenderedPageBreak/>
              <w:t>Weight</w:t>
            </w:r>
          </w:p>
        </w:tc>
        <w:tc>
          <w:tcPr>
            <w:tcW w:w="3434" w:type="dxa"/>
            <w:tcBorders>
              <w:top w:val="single" w:sz="8" w:space="0" w:color="6EA0B0"/>
              <w:left w:val="single" w:sz="8" w:space="0" w:color="6EA0B0"/>
              <w:bottom w:val="single" w:sz="18" w:space="0" w:color="6EA0B0"/>
              <w:right w:val="single" w:sz="8" w:space="0" w:color="6EA0B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b/>
                <w:bCs/>
                <w:sz w:val="20"/>
                <w:szCs w:val="20"/>
              </w:rPr>
              <w:t>24-hour target volume</w:t>
            </w:r>
          </w:p>
        </w:tc>
      </w:tr>
      <w:tr w:rsidR="009232C1" w:rsidRPr="009232C1" w:rsidTr="009232C1">
        <w:trPr>
          <w:trHeight w:val="29"/>
        </w:trPr>
        <w:tc>
          <w:tcPr>
            <w:tcW w:w="2520" w:type="dxa"/>
            <w:tcBorders>
              <w:top w:val="single" w:sz="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80.1-95 kg</w:t>
            </w:r>
          </w:p>
        </w:tc>
        <w:tc>
          <w:tcPr>
            <w:tcW w:w="3434" w:type="dxa"/>
            <w:tcBorders>
              <w:top w:val="single" w:sz="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1300mL/24hrs</w:t>
            </w:r>
          </w:p>
        </w:tc>
      </w:tr>
      <w:tr w:rsidR="009232C1" w:rsidRPr="009232C1" w:rsidTr="009232C1">
        <w:trPr>
          <w:trHeight w:val="29"/>
        </w:trPr>
        <w:tc>
          <w:tcPr>
            <w:tcW w:w="2520" w:type="dxa"/>
            <w:tcBorders>
              <w:top w:val="single" w:sz="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≥95.1 kg</w:t>
            </w:r>
          </w:p>
        </w:tc>
        <w:tc>
          <w:tcPr>
            <w:tcW w:w="3434" w:type="dxa"/>
            <w:tcBorders>
              <w:top w:val="single" w:sz="8" w:space="0" w:color="6EA0B0"/>
              <w:left w:val="single" w:sz="8" w:space="0" w:color="6EA0B0"/>
              <w:bottom w:val="single" w:sz="8" w:space="0" w:color="6EA0B0"/>
              <w:right w:val="single" w:sz="8" w:space="0" w:color="6EA0B0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32C1" w:rsidRPr="00544033" w:rsidRDefault="009232C1" w:rsidP="009232C1">
            <w:pPr>
              <w:spacing w:after="0"/>
              <w:ind w:left="720" w:right="-187"/>
              <w:rPr>
                <w:sz w:val="20"/>
                <w:szCs w:val="20"/>
              </w:rPr>
            </w:pPr>
            <w:r w:rsidRPr="00544033">
              <w:rPr>
                <w:sz w:val="20"/>
                <w:szCs w:val="20"/>
              </w:rPr>
              <w:t>1600mL/24hrs</w:t>
            </w:r>
          </w:p>
        </w:tc>
      </w:tr>
    </w:tbl>
    <w:p w:rsidR="009232C1" w:rsidRDefault="009232C1" w:rsidP="000D296E">
      <w:pPr>
        <w:spacing w:after="60"/>
        <w:ind w:left="360" w:right="-187"/>
        <w:rPr>
          <w:b/>
          <w:i/>
        </w:rPr>
        <w:sectPr w:rsidR="009232C1" w:rsidSect="00B05360">
          <w:type w:val="continuous"/>
          <w:pgSz w:w="15840" w:h="12240" w:orient="landscape"/>
          <w:pgMar w:top="992" w:right="992" w:bottom="992" w:left="992" w:header="567" w:footer="567" w:gutter="0"/>
          <w:cols w:num="2" w:space="720"/>
        </w:sectPr>
      </w:pPr>
    </w:p>
    <w:p w:rsidR="009232C1" w:rsidRDefault="009232C1" w:rsidP="000D296E">
      <w:pPr>
        <w:spacing w:after="60"/>
        <w:ind w:left="360" w:right="-187"/>
        <w:rPr>
          <w:b/>
          <w:i/>
        </w:rPr>
      </w:pPr>
    </w:p>
    <w:p w:rsidR="000D296E" w:rsidRPr="00B05360" w:rsidRDefault="000D296E" w:rsidP="000D296E">
      <w:pPr>
        <w:spacing w:after="60"/>
        <w:ind w:left="360" w:right="-187"/>
        <w:rPr>
          <w:b/>
          <w:i/>
          <w:sz w:val="20"/>
          <w:szCs w:val="20"/>
        </w:rPr>
      </w:pPr>
      <w:r w:rsidRPr="00B05360">
        <w:rPr>
          <w:b/>
          <w:i/>
          <w:sz w:val="20"/>
          <w:szCs w:val="20"/>
        </w:rPr>
        <w:t>Example:</w:t>
      </w:r>
    </w:p>
    <w:p w:rsidR="000D296E" w:rsidRPr="00B05360" w:rsidRDefault="000D296E" w:rsidP="00934E90">
      <w:pPr>
        <w:numPr>
          <w:ilvl w:val="0"/>
          <w:numId w:val="4"/>
        </w:numPr>
        <w:spacing w:after="0" w:line="276" w:lineRule="auto"/>
        <w:ind w:right="-180"/>
        <w:rPr>
          <w:sz w:val="20"/>
          <w:szCs w:val="20"/>
        </w:rPr>
      </w:pPr>
      <w:r w:rsidRPr="00B05360">
        <w:rPr>
          <w:sz w:val="20"/>
          <w:szCs w:val="20"/>
        </w:rPr>
        <w:t xml:space="preserve">Order for volume based enteral feeding will be the total volume goal for 24 hours. The 24 hour period </w:t>
      </w:r>
      <w:r w:rsidR="00C22079" w:rsidRPr="00B05360">
        <w:rPr>
          <w:sz w:val="20"/>
          <w:szCs w:val="20"/>
        </w:rPr>
        <w:t>corresponds to the flow sheet (i.e X</w:t>
      </w:r>
      <w:r w:rsidRPr="00B05360">
        <w:rPr>
          <w:sz w:val="20"/>
          <w:szCs w:val="20"/>
        </w:rPr>
        <w:t xml:space="preserve"> am to </w:t>
      </w:r>
      <w:r w:rsidR="00C22079" w:rsidRPr="00B05360">
        <w:rPr>
          <w:sz w:val="20"/>
          <w:szCs w:val="20"/>
        </w:rPr>
        <w:t>X</w:t>
      </w:r>
      <w:r w:rsidRPr="00B05360">
        <w:rPr>
          <w:sz w:val="20"/>
          <w:szCs w:val="20"/>
        </w:rPr>
        <w:t xml:space="preserve"> am each day</w:t>
      </w:r>
      <w:r w:rsidR="00C22079" w:rsidRPr="00B05360">
        <w:rPr>
          <w:sz w:val="20"/>
          <w:szCs w:val="20"/>
        </w:rPr>
        <w:t>)</w:t>
      </w:r>
      <w:r w:rsidRPr="00B05360">
        <w:rPr>
          <w:sz w:val="20"/>
          <w:szCs w:val="20"/>
        </w:rPr>
        <w:t>.</w:t>
      </w:r>
    </w:p>
    <w:p w:rsidR="00934E90" w:rsidRPr="00B05360" w:rsidRDefault="000D296E" w:rsidP="00934E90">
      <w:pPr>
        <w:numPr>
          <w:ilvl w:val="0"/>
          <w:numId w:val="4"/>
        </w:numPr>
        <w:spacing w:after="0" w:line="276" w:lineRule="auto"/>
        <w:rPr>
          <w:sz w:val="20"/>
          <w:szCs w:val="20"/>
        </w:rPr>
      </w:pPr>
      <w:r w:rsidRPr="00B05360">
        <w:rPr>
          <w:sz w:val="20"/>
          <w:szCs w:val="20"/>
        </w:rPr>
        <w:t>If the total volume ordered is 1800 mL, the hourly rate is 75 mL/hour. If the patient was fed 450 mL of feeding (6 hours) and the tube feeding is on “hold” for 5 hours, then subtract from the goal volume the amount of feeding the patient has already received.</w:t>
      </w:r>
    </w:p>
    <w:p w:rsidR="000D296E" w:rsidRPr="00B05360" w:rsidRDefault="000D296E" w:rsidP="00934E90">
      <w:pPr>
        <w:spacing w:after="0" w:line="276" w:lineRule="auto"/>
        <w:ind w:left="1080"/>
        <w:rPr>
          <w:sz w:val="20"/>
          <w:szCs w:val="20"/>
        </w:rPr>
      </w:pPr>
    </w:p>
    <w:p w:rsidR="000D296E" w:rsidRPr="00B05360" w:rsidRDefault="000D296E" w:rsidP="00B05360">
      <w:pPr>
        <w:ind w:left="360" w:right="-180"/>
        <w:outlineLvl w:val="0"/>
        <w:rPr>
          <w:b/>
          <w:sz w:val="20"/>
          <w:szCs w:val="20"/>
        </w:rPr>
      </w:pPr>
      <w:r w:rsidRPr="00B05360">
        <w:rPr>
          <w:b/>
          <w:sz w:val="20"/>
          <w:szCs w:val="20"/>
        </w:rPr>
        <w:t>Volume Ordered per 24 hours 1800 mL – Tube feeding in (current day) 450 = Volume of feeding remaining in day to feed</w:t>
      </w:r>
    </w:p>
    <w:p w:rsidR="000D296E" w:rsidRPr="00B05360" w:rsidRDefault="001600AC" w:rsidP="00B05360">
      <w:pPr>
        <w:ind w:left="360" w:right="-180" w:firstLine="360"/>
        <w:rPr>
          <w:sz w:val="20"/>
          <w:szCs w:val="20"/>
        </w:rPr>
      </w:pPr>
      <w:r w:rsidRPr="00B05360">
        <w:rPr>
          <w:sz w:val="20"/>
          <w:szCs w:val="20"/>
        </w:rPr>
        <w:tab/>
      </w:r>
      <w:r w:rsidRPr="00B05360">
        <w:rPr>
          <w:sz w:val="20"/>
          <w:szCs w:val="20"/>
        </w:rPr>
        <w:tab/>
      </w:r>
      <w:r w:rsidRPr="00B05360">
        <w:rPr>
          <w:sz w:val="20"/>
          <w:szCs w:val="20"/>
        </w:rPr>
        <w:tab/>
      </w:r>
      <w:r w:rsidR="00934E90" w:rsidRPr="00B05360">
        <w:rPr>
          <w:sz w:val="20"/>
          <w:szCs w:val="20"/>
        </w:rPr>
        <w:t>1800</w:t>
      </w:r>
      <w:r w:rsidRPr="00B05360">
        <w:rPr>
          <w:sz w:val="20"/>
          <w:szCs w:val="20"/>
        </w:rPr>
        <w:tab/>
      </w:r>
      <w:r w:rsidR="00934E90" w:rsidRPr="00B05360">
        <w:rPr>
          <w:sz w:val="20"/>
          <w:szCs w:val="20"/>
        </w:rPr>
        <w:tab/>
        <w:t xml:space="preserve">        –               </w:t>
      </w:r>
      <w:r w:rsidR="00934E90" w:rsidRPr="00B05360">
        <w:rPr>
          <w:sz w:val="20"/>
          <w:szCs w:val="20"/>
        </w:rPr>
        <w:tab/>
      </w:r>
      <w:r w:rsidR="00934E90" w:rsidRPr="00B05360">
        <w:rPr>
          <w:sz w:val="20"/>
          <w:szCs w:val="20"/>
        </w:rPr>
        <w:tab/>
        <w:t xml:space="preserve">450                         </w:t>
      </w:r>
      <w:r w:rsidR="000D296E" w:rsidRPr="00B05360">
        <w:rPr>
          <w:sz w:val="20"/>
          <w:szCs w:val="20"/>
        </w:rPr>
        <w:t xml:space="preserve">         =     1350  mL </w:t>
      </w:r>
    </w:p>
    <w:p w:rsidR="000D296E" w:rsidRPr="00B05360" w:rsidRDefault="000D296E" w:rsidP="00B05360">
      <w:pPr>
        <w:ind w:left="360" w:right="-180" w:firstLine="360"/>
        <w:rPr>
          <w:sz w:val="20"/>
          <w:szCs w:val="20"/>
        </w:rPr>
      </w:pPr>
      <w:r w:rsidRPr="00B05360">
        <w:rPr>
          <w:sz w:val="20"/>
          <w:szCs w:val="20"/>
        </w:rPr>
        <w:t>Patient now has 13 hours left in the day to receive 1350 mL of tube feeding.</w:t>
      </w:r>
    </w:p>
    <w:p w:rsidR="000D296E" w:rsidRPr="00B05360" w:rsidRDefault="000D296E" w:rsidP="00934E90">
      <w:pPr>
        <w:pStyle w:val="ColorfulList-Accent1"/>
        <w:numPr>
          <w:ilvl w:val="0"/>
          <w:numId w:val="5"/>
        </w:numPr>
        <w:spacing w:after="0" w:line="276" w:lineRule="auto"/>
        <w:ind w:left="1134" w:right="-180"/>
        <w:rPr>
          <w:sz w:val="20"/>
          <w:szCs w:val="20"/>
        </w:rPr>
      </w:pPr>
      <w:r w:rsidRPr="00B05360">
        <w:rPr>
          <w:sz w:val="20"/>
          <w:szCs w:val="20"/>
        </w:rPr>
        <w:t>Check the chart for the new goal rate based on the number of hours remaining in the current 24 hr period. Select the goal rate closest to volume needed.</w:t>
      </w:r>
    </w:p>
    <w:p w:rsidR="000D296E" w:rsidRPr="00B05360" w:rsidRDefault="001600AC" w:rsidP="00934E90">
      <w:pPr>
        <w:pStyle w:val="ColorfulList-Accent1"/>
        <w:numPr>
          <w:ilvl w:val="0"/>
          <w:numId w:val="5"/>
        </w:numPr>
        <w:spacing w:after="120" w:line="276" w:lineRule="auto"/>
        <w:ind w:left="1134" w:right="-187"/>
        <w:rPr>
          <w:sz w:val="20"/>
          <w:szCs w:val="20"/>
        </w:rPr>
      </w:pPr>
      <w:r w:rsidRPr="00B05360">
        <w:rPr>
          <w:sz w:val="20"/>
          <w:szCs w:val="20"/>
        </w:rPr>
        <w:t>In this example it would be 1350</w:t>
      </w:r>
      <w:r w:rsidR="000D296E" w:rsidRPr="00B05360">
        <w:rPr>
          <w:sz w:val="20"/>
          <w:szCs w:val="20"/>
        </w:rPr>
        <w:t>. Next go to column 13 (the number of hours remaining to feed) and the amount of feeding to provide will be 10</w:t>
      </w:r>
      <w:r w:rsidRPr="00B05360">
        <w:rPr>
          <w:sz w:val="20"/>
          <w:szCs w:val="20"/>
        </w:rPr>
        <w:t>4</w:t>
      </w:r>
      <w:r w:rsidR="000D296E" w:rsidRPr="00B05360">
        <w:rPr>
          <w:sz w:val="20"/>
          <w:szCs w:val="20"/>
        </w:rPr>
        <w:t xml:space="preserve"> mL/hour. In this example the patient wil</w:t>
      </w:r>
      <w:r w:rsidRPr="00B05360">
        <w:rPr>
          <w:sz w:val="20"/>
          <w:szCs w:val="20"/>
        </w:rPr>
        <w:t>l receive a total volume of 1352</w:t>
      </w:r>
      <w:r w:rsidR="000D296E" w:rsidRPr="00B05360">
        <w:rPr>
          <w:sz w:val="20"/>
          <w:szCs w:val="20"/>
        </w:rPr>
        <w:t xml:space="preserve"> mL for the remaining hours in the day. </w:t>
      </w:r>
    </w:p>
    <w:p w:rsidR="000D296E" w:rsidRPr="00934E90" w:rsidRDefault="000D296E" w:rsidP="00B05360">
      <w:pPr>
        <w:ind w:left="360" w:right="-180"/>
        <w:outlineLvl w:val="0"/>
        <w:rPr>
          <w:b/>
          <w:i/>
        </w:rPr>
      </w:pPr>
      <w:r w:rsidRPr="00934E90">
        <w:rPr>
          <w:b/>
          <w:i/>
        </w:rPr>
        <w:t>Important Nursing Assessment</w:t>
      </w:r>
    </w:p>
    <w:p w:rsidR="000D296E" w:rsidRPr="00934E90" w:rsidRDefault="000D296E" w:rsidP="000D296E">
      <w:pPr>
        <w:ind w:left="360" w:right="-180"/>
        <w:rPr>
          <w:noProof/>
          <w:szCs w:val="16"/>
        </w:rPr>
      </w:pPr>
      <w:r w:rsidRPr="00934E90">
        <w:rPr>
          <w:szCs w:val="16"/>
        </w:rPr>
        <w:t xml:space="preserve">Volume based feeding should be used with caution. Nurses should always assess for feeding intolerance. Examples of intolerance include: abdominal distention, abdominal cramping, nausea &amp; vomiting, diarrhea defined </w:t>
      </w:r>
      <w:r w:rsidR="00A215EF">
        <w:rPr>
          <w:szCs w:val="16"/>
        </w:rPr>
        <w:t>as</w:t>
      </w:r>
      <w:r w:rsidR="00A215EF" w:rsidRPr="00934E90">
        <w:rPr>
          <w:szCs w:val="16"/>
        </w:rPr>
        <w:t xml:space="preserve"> </w:t>
      </w:r>
      <w:r w:rsidR="00A215EF">
        <w:rPr>
          <w:szCs w:val="16"/>
        </w:rPr>
        <w:t xml:space="preserve">5 stools or </w:t>
      </w:r>
      <w:r w:rsidRPr="00934E90">
        <w:rPr>
          <w:szCs w:val="16"/>
        </w:rPr>
        <w:t>750 mL</w:t>
      </w:r>
      <w:r w:rsidR="00A215EF">
        <w:rPr>
          <w:szCs w:val="16"/>
        </w:rPr>
        <w:t xml:space="preserve"> per 24h period</w:t>
      </w:r>
      <w:r w:rsidRPr="00934E90">
        <w:rPr>
          <w:szCs w:val="16"/>
        </w:rPr>
        <w:t xml:space="preserve">, </w:t>
      </w:r>
      <w:r w:rsidR="004F5F28">
        <w:rPr>
          <w:szCs w:val="16"/>
        </w:rPr>
        <w:t xml:space="preserve">and </w:t>
      </w:r>
      <w:r w:rsidRPr="00934E90">
        <w:rPr>
          <w:szCs w:val="16"/>
        </w:rPr>
        <w:t>gastric residuals greater than 300 m</w:t>
      </w:r>
      <w:r w:rsidR="004F5F28">
        <w:rPr>
          <w:szCs w:val="16"/>
        </w:rPr>
        <w:t>L</w:t>
      </w:r>
      <w:r w:rsidRPr="00934E90">
        <w:rPr>
          <w:szCs w:val="16"/>
        </w:rPr>
        <w:t>.</w:t>
      </w:r>
    </w:p>
    <w:p w:rsidR="00E05F1C" w:rsidRPr="00934E90" w:rsidRDefault="00C11605">
      <w:r w:rsidRPr="003E4AB9">
        <w:rPr>
          <w:noProof/>
          <w:szCs w:val="12"/>
          <w:bdr w:val="single" w:sz="4" w:space="0" w:color="auto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0.45pt;margin-top:6.75pt;width:233.25pt;height:37.45pt;z-index:251657216;mso-width-relative:margin;mso-height-relative:margin">
            <v:textbox style="mso-next-textbox:#_x0000_s1026">
              <w:txbxContent>
                <w:p w:rsidR="009232C1" w:rsidRDefault="009232C1" w:rsidP="00C11605">
                  <w:pPr>
                    <w:rPr>
                      <w:sz w:val="22"/>
                    </w:rPr>
                  </w:pPr>
                  <w:r w:rsidRPr="00E711C6">
                    <w:rPr>
                      <w:sz w:val="22"/>
                    </w:rPr>
                    <w:t xml:space="preserve">Please contact your ICU dietitian or </w:t>
                  </w:r>
                  <w:r>
                    <w:rPr>
                      <w:sz w:val="22"/>
                    </w:rPr>
                    <w:t>PIT Crew</w:t>
                  </w:r>
                  <w:r w:rsidRPr="00E711C6">
                    <w:rPr>
                      <w:sz w:val="22"/>
                    </w:rPr>
                    <w:t xml:space="preserve"> if you have any questions</w:t>
                  </w:r>
                </w:p>
              </w:txbxContent>
            </v:textbox>
          </v:shape>
        </w:pict>
      </w:r>
      <w:r w:rsidR="005051E9">
        <w:rPr>
          <w:noProof/>
          <w:lang w:val="en-CA" w:eastAsia="en-CA"/>
        </w:rPr>
        <w:drawing>
          <wp:inline distT="0" distB="0" distL="0" distR="0">
            <wp:extent cx="2727325" cy="578485"/>
            <wp:effectExtent l="19050" t="0" r="0" b="0"/>
            <wp:docPr id="1" name="Picture 1" descr="1711w1B_Sponsor_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11w1B_Sponsor_logo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1E9"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6517005</wp:posOffset>
            </wp:positionV>
            <wp:extent cx="2382520" cy="502285"/>
            <wp:effectExtent l="19050" t="0" r="0" b="0"/>
            <wp:wrapNone/>
            <wp:docPr id="3" name="Picture 3" descr="1711w1B_Sponsor_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11w1B_Sponsor_logo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5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05F1C" w:rsidRPr="00934E90" w:rsidSect="009232C1">
      <w:type w:val="continuous"/>
      <w:pgSz w:w="15840" w:h="12240" w:orient="landscape"/>
      <w:pgMar w:top="992" w:right="992" w:bottom="992" w:left="992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C4" w:rsidRDefault="00FF64C4" w:rsidP="003E4AB9">
      <w:pPr>
        <w:spacing w:after="0"/>
      </w:pPr>
      <w:r>
        <w:separator/>
      </w:r>
    </w:p>
  </w:endnote>
  <w:endnote w:type="continuationSeparator" w:id="0">
    <w:p w:rsidR="00FF64C4" w:rsidRDefault="00FF64C4" w:rsidP="003E4A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C4" w:rsidRDefault="00FF64C4" w:rsidP="003E4AB9">
      <w:pPr>
        <w:spacing w:after="0"/>
      </w:pPr>
      <w:r>
        <w:separator/>
      </w:r>
    </w:p>
  </w:footnote>
  <w:footnote w:type="continuationSeparator" w:id="0">
    <w:p w:rsidR="00FF64C4" w:rsidRDefault="00FF64C4" w:rsidP="003E4AB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C1" w:rsidRDefault="005051E9" w:rsidP="00B05360">
    <w:pPr>
      <w:pStyle w:val="Header"/>
    </w:pPr>
    <w:r>
      <w:rPr>
        <w:noProof/>
        <w:lang w:val="en-CA" w:eastAsia="en-CA"/>
      </w:rPr>
      <w:drawing>
        <wp:inline distT="0" distB="0" distL="0" distR="0">
          <wp:extent cx="1109980" cy="429895"/>
          <wp:effectExtent l="19050" t="0" r="0" b="0"/>
          <wp:docPr id="2" name="Picture 2" descr="1711w1_Logo_no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711w1_Logo_no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429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436A"/>
    <w:multiLevelType w:val="hybridMultilevel"/>
    <w:tmpl w:val="1120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90256"/>
    <w:multiLevelType w:val="hybridMultilevel"/>
    <w:tmpl w:val="B8261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D86EE0"/>
    <w:multiLevelType w:val="hybridMultilevel"/>
    <w:tmpl w:val="CA56DA26"/>
    <w:lvl w:ilvl="0" w:tplc="98CA0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E8429D"/>
    <w:multiLevelType w:val="hybridMultilevel"/>
    <w:tmpl w:val="A51A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F73DA"/>
    <w:multiLevelType w:val="hybridMultilevel"/>
    <w:tmpl w:val="EEE8E654"/>
    <w:lvl w:ilvl="0" w:tplc="E81C0C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05F1C"/>
    <w:rsid w:val="000D296E"/>
    <w:rsid w:val="001600AC"/>
    <w:rsid w:val="003E4AB9"/>
    <w:rsid w:val="004A6D57"/>
    <w:rsid w:val="004F5F28"/>
    <w:rsid w:val="005051E9"/>
    <w:rsid w:val="00580CE0"/>
    <w:rsid w:val="00631797"/>
    <w:rsid w:val="00652880"/>
    <w:rsid w:val="009232C1"/>
    <w:rsid w:val="00934E90"/>
    <w:rsid w:val="00A215EF"/>
    <w:rsid w:val="00A648C6"/>
    <w:rsid w:val="00B05360"/>
    <w:rsid w:val="00B66136"/>
    <w:rsid w:val="00C11605"/>
    <w:rsid w:val="00C22079"/>
    <w:rsid w:val="00C23530"/>
    <w:rsid w:val="00DD37BD"/>
    <w:rsid w:val="00E05F1C"/>
    <w:rsid w:val="00E34C9B"/>
    <w:rsid w:val="00EE6704"/>
    <w:rsid w:val="00F27B04"/>
    <w:rsid w:val="00FF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94DDC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0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F27B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B0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F27B04"/>
    <w:rPr>
      <w:sz w:val="24"/>
      <w:szCs w:val="24"/>
    </w:rPr>
  </w:style>
  <w:style w:type="paragraph" w:styleId="ColorfulList-Accent1">
    <w:name w:val="Colorful List Accent 1"/>
    <w:basedOn w:val="Normal"/>
    <w:uiPriority w:val="34"/>
    <w:qFormat/>
    <w:rsid w:val="00934E9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235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530"/>
  </w:style>
  <w:style w:type="character" w:customStyle="1" w:styleId="CommentTextChar">
    <w:name w:val="Comment Text Char"/>
    <w:link w:val="CommentText"/>
    <w:uiPriority w:val="99"/>
    <w:semiHidden/>
    <w:rsid w:val="00C2353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53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23530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53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3530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4810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Volume Based Feeding Schedule</vt:lpstr>
      <vt:lpstr>Volume Ordered per 24 hours 1800 mL – Tube feeding in (current day) 450 = Volume</vt:lpstr>
      <vt:lpstr>Important Nursing Assessment</vt:lpstr>
    </vt:vector>
  </TitlesOfParts>
  <Company>Kingston General Hospital</Company>
  <LinksUpToDate>false</LinksUpToDate>
  <CharactersWithSpaces>5642</CharactersWithSpaces>
  <SharedDoc>false</SharedDoc>
  <HLinks>
    <vt:vector size="18" baseType="variant">
      <vt:variant>
        <vt:i4>4587632</vt:i4>
      </vt:variant>
      <vt:variant>
        <vt:i4>7997</vt:i4>
      </vt:variant>
      <vt:variant>
        <vt:i4>1025</vt:i4>
      </vt:variant>
      <vt:variant>
        <vt:i4>1</vt:i4>
      </vt:variant>
      <vt:variant>
        <vt:lpwstr>1711w1B_Sponsor_logos</vt:lpwstr>
      </vt:variant>
      <vt:variant>
        <vt:lpwstr/>
      </vt:variant>
      <vt:variant>
        <vt:i4>7274585</vt:i4>
      </vt:variant>
      <vt:variant>
        <vt:i4>8012</vt:i4>
      </vt:variant>
      <vt:variant>
        <vt:i4>1026</vt:i4>
      </vt:variant>
      <vt:variant>
        <vt:i4>1</vt:i4>
      </vt:variant>
      <vt:variant>
        <vt:lpwstr>1711w1_Logo_notagline</vt:lpwstr>
      </vt:variant>
      <vt:variant>
        <vt:lpwstr/>
      </vt:variant>
      <vt:variant>
        <vt:i4>4587632</vt:i4>
      </vt:variant>
      <vt:variant>
        <vt:i4>-1</vt:i4>
      </vt:variant>
      <vt:variant>
        <vt:i4>1027</vt:i4>
      </vt:variant>
      <vt:variant>
        <vt:i4>1</vt:i4>
      </vt:variant>
      <vt:variant>
        <vt:lpwstr>1711w1B_Sponsor_logos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Based Feeding Schedule</dc:title>
  <dc:creator>Murch, Lauren</dc:creator>
  <cp:lastModifiedBy>Mia Zapata</cp:lastModifiedBy>
  <cp:revision>2</cp:revision>
  <dcterms:created xsi:type="dcterms:W3CDTF">2012-09-21T20:06:00Z</dcterms:created>
  <dcterms:modified xsi:type="dcterms:W3CDTF">2012-09-21T20:06:00Z</dcterms:modified>
</cp:coreProperties>
</file>